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41FD" w14:textId="77777777" w:rsidR="00EE0E8A" w:rsidRPr="00375705" w:rsidRDefault="00EE0E8A" w:rsidP="00375705">
      <w:pPr>
        <w:widowControl/>
        <w:spacing w:line="4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37570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陕西省高等教育学会</w:t>
      </w:r>
    </w:p>
    <w:p w14:paraId="24F335E4" w14:textId="77777777" w:rsidR="00EE0E8A" w:rsidRPr="00375705" w:rsidRDefault="00EE0E8A" w:rsidP="00375705">
      <w:pPr>
        <w:widowControl/>
        <w:spacing w:line="4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375705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2021年度高等教育科学研究重点招标项目指南</w:t>
      </w:r>
    </w:p>
    <w:p w14:paraId="21674166" w14:textId="77777777" w:rsidR="00EE0E8A" w:rsidRDefault="00EE0E8A" w:rsidP="00EE0E8A"/>
    <w:p w14:paraId="1144AA2B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1. 建党百年陕西高等教育发展研究</w:t>
      </w:r>
    </w:p>
    <w:p w14:paraId="1240EB5F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2. 陕西高等教育高质量体系建设研究</w:t>
      </w:r>
    </w:p>
    <w:p w14:paraId="5F925461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3. 新时代高等教育高质量发展研究</w:t>
      </w:r>
    </w:p>
    <w:p w14:paraId="0BBC0846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4. 新时代高等教育评价改革研究</w:t>
      </w:r>
    </w:p>
    <w:p w14:paraId="479622A5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5. 陕西高校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“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双一流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”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建设成效评价研究</w:t>
      </w:r>
    </w:p>
    <w:p w14:paraId="65BBFD24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6. 陕西高等教育服务乡村振兴战略研究</w:t>
      </w:r>
    </w:p>
    <w:p w14:paraId="77EB28D0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7. 新格局下陕西高等教育供需预测与结构调整研究</w:t>
      </w:r>
    </w:p>
    <w:p w14:paraId="1389B27E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8. 陕西高校高水平师资队伍建设研究</w:t>
      </w:r>
    </w:p>
    <w:p w14:paraId="24915A3A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9. 新时代高校拔尖创新人才培养体系改革研究</w:t>
      </w:r>
    </w:p>
    <w:p w14:paraId="773F1D5D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10. 陕西高校线上与线下教育融合研究</w:t>
      </w:r>
    </w:p>
    <w:p w14:paraId="4B565EC3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11. 新时代陕西民办高校发展战略研究</w:t>
      </w:r>
    </w:p>
    <w:p w14:paraId="4B7E40EC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12. 黄河流域区域中心城市高等教育高质量发展研究</w:t>
      </w:r>
    </w:p>
    <w:p w14:paraId="458D6EA8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13. 新时代产教融合模式研究</w:t>
      </w:r>
    </w:p>
    <w:p w14:paraId="5DDB0376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14. 陕西高校支持服务地方区域经济社会发展研究</w:t>
      </w:r>
    </w:p>
    <w:p w14:paraId="3620BD4E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15. 落实破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“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四维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”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与高校教师评价改革研究</w:t>
      </w:r>
    </w:p>
    <w:p w14:paraId="210B2158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16. 陕西高校结构优化研究</w:t>
      </w:r>
    </w:p>
    <w:p w14:paraId="430AF5CD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17. 陕西高校协同发展研究</w:t>
      </w:r>
    </w:p>
    <w:p w14:paraId="1684823B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18. 陕西省属高校财务困难及化解思路研究</w:t>
      </w:r>
    </w:p>
    <w:p w14:paraId="7484D338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19. 新时代高校立德树人与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“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三全育人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”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机制研究</w:t>
      </w:r>
    </w:p>
    <w:p w14:paraId="26A7F79E" w14:textId="77777777" w:rsidR="00EE0E8A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20. 新时代创新创业教育体系构建研究</w:t>
      </w:r>
    </w:p>
    <w:p w14:paraId="7F11A339" w14:textId="14D32E03" w:rsidR="00B4760C" w:rsidRPr="00375705" w:rsidRDefault="00EE0E8A" w:rsidP="00375705">
      <w:pPr>
        <w:widowControl/>
        <w:spacing w:line="440" w:lineRule="exact"/>
        <w:ind w:leftChars="71" w:left="149" w:right="150" w:firstLineChars="200" w:firstLine="480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 xml:space="preserve">21. 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“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四新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”</w:t>
      </w:r>
      <w:r w:rsidRPr="00375705">
        <w:rPr>
          <w:rFonts w:ascii="楷体_GB2312" w:eastAsia="楷体_GB2312" w:hAnsi="宋体" w:cs="宋体"/>
          <w:color w:val="000000"/>
          <w:kern w:val="0"/>
          <w:sz w:val="24"/>
          <w:szCs w:val="24"/>
        </w:rPr>
        <w:t>（新工科、新文科、新医科、新农科）建设与高等教育教学改革研究</w:t>
      </w:r>
    </w:p>
    <w:sectPr w:rsidR="00B4760C" w:rsidRPr="0037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8A"/>
    <w:rsid w:val="00375705"/>
    <w:rsid w:val="00B4760C"/>
    <w:rsid w:val="00E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C59B"/>
  <w15:chartTrackingRefBased/>
  <w15:docId w15:val="{FAF93759-F11D-4FFA-858B-953F60D4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峥</dc:creator>
  <cp:keywords/>
  <dc:description/>
  <cp:lastModifiedBy>王 峥</cp:lastModifiedBy>
  <cp:revision>2</cp:revision>
  <dcterms:created xsi:type="dcterms:W3CDTF">2021-09-13T09:34:00Z</dcterms:created>
  <dcterms:modified xsi:type="dcterms:W3CDTF">2021-09-13T09:40:00Z</dcterms:modified>
</cp:coreProperties>
</file>